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BA" w:rsidRDefault="003303BA" w:rsidP="003303BA">
      <w:pPr>
        <w:spacing w:after="0"/>
        <w:jc w:val="center"/>
        <w:rPr>
          <w:rFonts w:ascii="Arial" w:hAnsi="Arial" w:cs="Arial"/>
        </w:rPr>
      </w:pPr>
      <w:r>
        <w:rPr>
          <w:noProof/>
          <w:lang w:eastAsia="lv-LV"/>
        </w:rPr>
        <w:drawing>
          <wp:inline distT="0" distB="0" distL="0" distR="0" wp14:anchorId="6598E887" wp14:editId="361D6ECA">
            <wp:extent cx="676275" cy="788195"/>
            <wp:effectExtent l="0" t="0" r="0" b="0"/>
            <wp:docPr id="2" name="Picture 2" descr="\\earth\users\ruta.kalnina\My Documents\RUTA\Iks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users\ruta.kalnina\My Documents\RUTA\Iks_ger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909" cy="795927"/>
                    </a:xfrm>
                    <a:prstGeom prst="rect">
                      <a:avLst/>
                    </a:prstGeom>
                    <a:noFill/>
                    <a:ln>
                      <a:noFill/>
                    </a:ln>
                  </pic:spPr>
                </pic:pic>
              </a:graphicData>
            </a:graphic>
          </wp:inline>
        </w:drawing>
      </w:r>
    </w:p>
    <w:p w:rsidR="003303BA" w:rsidRPr="006A7B0E" w:rsidRDefault="003303BA" w:rsidP="003303BA">
      <w:pPr>
        <w:spacing w:after="0"/>
        <w:jc w:val="center"/>
        <w:rPr>
          <w:rFonts w:ascii="Microsoft PhagsPa" w:eastAsia="Arial Unicode MS" w:hAnsi="Microsoft PhagsPa" w:cs="Aharoni"/>
          <w:b/>
          <w:spacing w:val="30"/>
          <w:sz w:val="40"/>
          <w:szCs w:val="40"/>
        </w:rPr>
      </w:pPr>
      <w:r w:rsidRPr="006A7B0E">
        <w:rPr>
          <w:rFonts w:ascii="Microsoft PhagsPa" w:eastAsia="Arial Unicode MS" w:hAnsi="Microsoft PhagsPa" w:cs="Aharoni"/>
          <w:b/>
          <w:spacing w:val="30"/>
          <w:sz w:val="40"/>
          <w:szCs w:val="40"/>
        </w:rPr>
        <w:t>Ikšķiles novada pašvaldība</w:t>
      </w:r>
    </w:p>
    <w:p w:rsidR="003303BA" w:rsidRPr="002F6F7A" w:rsidRDefault="003303BA" w:rsidP="003303BA">
      <w:pPr>
        <w:pBdr>
          <w:top w:val="single" w:sz="4" w:space="0" w:color="auto"/>
        </w:pBdr>
        <w:spacing w:after="0"/>
        <w:ind w:left="-284"/>
        <w:jc w:val="center"/>
        <w:rPr>
          <w:rFonts w:ascii="Times New Roman" w:hAnsi="Times New Roman"/>
          <w:sz w:val="17"/>
          <w:szCs w:val="17"/>
        </w:rPr>
      </w:pPr>
      <w:r w:rsidRPr="002F6F7A">
        <w:rPr>
          <w:rFonts w:ascii="Times New Roman" w:hAnsi="Times New Roman"/>
          <w:sz w:val="17"/>
          <w:szCs w:val="17"/>
        </w:rPr>
        <w:t>Peldu iela 22, Ikšķile, Ikšķiles nov., LV 5052,reģ.Nr.90000013714, tālr.65030202, fakss 65055457,e-pasts:dome@ikskile.lv</w:t>
      </w:r>
    </w:p>
    <w:p w:rsidR="003303BA" w:rsidRDefault="003303BA" w:rsidP="003303BA">
      <w:pPr>
        <w:spacing w:after="0"/>
      </w:pPr>
    </w:p>
    <w:p w:rsidR="003303BA" w:rsidRPr="00897239" w:rsidRDefault="003303BA" w:rsidP="003303BA">
      <w:pPr>
        <w:spacing w:after="0"/>
        <w:jc w:val="center"/>
        <w:rPr>
          <w:rFonts w:ascii="Times New Roman" w:hAnsi="Times New Roman"/>
          <w:sz w:val="24"/>
          <w:szCs w:val="24"/>
        </w:rPr>
      </w:pPr>
      <w:r w:rsidRPr="00897239">
        <w:rPr>
          <w:rFonts w:ascii="Times New Roman" w:hAnsi="Times New Roman"/>
          <w:sz w:val="24"/>
          <w:szCs w:val="24"/>
        </w:rPr>
        <w:t>Ikšķilē</w:t>
      </w:r>
    </w:p>
    <w:p w:rsidR="003303BA" w:rsidRPr="00897239" w:rsidRDefault="003303BA" w:rsidP="003303BA">
      <w:pPr>
        <w:spacing w:after="0"/>
        <w:jc w:val="right"/>
        <w:rPr>
          <w:rFonts w:ascii="Times New Roman" w:hAnsi="Times New Roman"/>
          <w:sz w:val="24"/>
          <w:szCs w:val="24"/>
        </w:rPr>
      </w:pPr>
      <w:r w:rsidRPr="00897239">
        <w:rPr>
          <w:rFonts w:ascii="Times New Roman" w:hAnsi="Times New Roman"/>
          <w:sz w:val="24"/>
          <w:szCs w:val="24"/>
        </w:rPr>
        <w:t>APSTIPRINĀTI</w:t>
      </w:r>
    </w:p>
    <w:p w:rsidR="003303BA" w:rsidRPr="00897239" w:rsidRDefault="003303BA" w:rsidP="003303BA">
      <w:pPr>
        <w:spacing w:after="0"/>
        <w:jc w:val="right"/>
        <w:rPr>
          <w:rFonts w:ascii="Times New Roman" w:hAnsi="Times New Roman"/>
          <w:sz w:val="24"/>
          <w:szCs w:val="24"/>
        </w:rPr>
      </w:pPr>
      <w:r w:rsidRPr="00897239">
        <w:rPr>
          <w:rFonts w:ascii="Times New Roman" w:hAnsi="Times New Roman"/>
          <w:sz w:val="24"/>
          <w:szCs w:val="24"/>
        </w:rPr>
        <w:t>ar Ikšķiles novada pašvaldības domes</w:t>
      </w:r>
    </w:p>
    <w:p w:rsidR="003303BA" w:rsidRPr="00897239" w:rsidRDefault="003303BA" w:rsidP="003303BA">
      <w:pPr>
        <w:spacing w:after="0"/>
        <w:jc w:val="right"/>
        <w:rPr>
          <w:rFonts w:ascii="Times New Roman" w:hAnsi="Times New Roman"/>
          <w:sz w:val="24"/>
          <w:szCs w:val="24"/>
        </w:rPr>
      </w:pPr>
      <w:r w:rsidRPr="00897239">
        <w:rPr>
          <w:rFonts w:ascii="Times New Roman" w:hAnsi="Times New Roman"/>
          <w:sz w:val="24"/>
          <w:szCs w:val="24"/>
        </w:rPr>
        <w:t>2017.gada 20.decembra lēmumu Nr.9, prot. Nr.10</w:t>
      </w:r>
    </w:p>
    <w:p w:rsidR="003303BA" w:rsidRPr="00897239" w:rsidRDefault="003303BA" w:rsidP="003303BA">
      <w:pPr>
        <w:spacing w:after="0"/>
        <w:jc w:val="right"/>
        <w:rPr>
          <w:rFonts w:ascii="Times New Roman" w:hAnsi="Times New Roman"/>
          <w:sz w:val="24"/>
          <w:szCs w:val="24"/>
        </w:rPr>
      </w:pPr>
    </w:p>
    <w:p w:rsidR="003303BA" w:rsidRPr="00897239" w:rsidRDefault="003303BA" w:rsidP="003303BA">
      <w:pPr>
        <w:spacing w:after="0"/>
        <w:jc w:val="right"/>
        <w:rPr>
          <w:rFonts w:ascii="Times New Roman" w:hAnsi="Times New Roman"/>
          <w:sz w:val="24"/>
          <w:szCs w:val="24"/>
        </w:rPr>
      </w:pPr>
      <w:r w:rsidRPr="00897239">
        <w:rPr>
          <w:rFonts w:ascii="Times New Roman" w:hAnsi="Times New Roman"/>
          <w:sz w:val="24"/>
          <w:szCs w:val="24"/>
        </w:rPr>
        <w:t>Precizēti ar Ikšķiles novada pašvaldības domes</w:t>
      </w:r>
    </w:p>
    <w:p w:rsidR="003303BA" w:rsidRPr="00897239" w:rsidRDefault="003303BA" w:rsidP="003303BA">
      <w:pPr>
        <w:spacing w:after="0"/>
        <w:jc w:val="right"/>
        <w:rPr>
          <w:rFonts w:ascii="Times New Roman" w:hAnsi="Times New Roman"/>
          <w:sz w:val="24"/>
          <w:szCs w:val="24"/>
        </w:rPr>
      </w:pPr>
      <w:r w:rsidRPr="00897239">
        <w:rPr>
          <w:rFonts w:ascii="Times New Roman" w:hAnsi="Times New Roman"/>
          <w:sz w:val="24"/>
          <w:szCs w:val="24"/>
        </w:rPr>
        <w:t>2018. gada 28. februāra lēmumu Nr.8; prot. Nr.3</w:t>
      </w:r>
    </w:p>
    <w:p w:rsidR="003303BA" w:rsidRPr="00897239" w:rsidRDefault="003303BA" w:rsidP="003303BA">
      <w:pPr>
        <w:spacing w:after="0"/>
        <w:jc w:val="right"/>
        <w:rPr>
          <w:rFonts w:ascii="Times New Roman" w:hAnsi="Times New Roman"/>
          <w:sz w:val="24"/>
          <w:szCs w:val="24"/>
        </w:rPr>
      </w:pPr>
    </w:p>
    <w:p w:rsidR="003303BA" w:rsidRPr="00897239" w:rsidRDefault="003303BA" w:rsidP="003303BA">
      <w:pPr>
        <w:spacing w:after="0"/>
        <w:jc w:val="right"/>
        <w:rPr>
          <w:rFonts w:ascii="Times New Roman" w:hAnsi="Times New Roman"/>
          <w:sz w:val="24"/>
          <w:szCs w:val="24"/>
        </w:rPr>
      </w:pPr>
      <w:r w:rsidRPr="00897239">
        <w:rPr>
          <w:rFonts w:ascii="Times New Roman" w:hAnsi="Times New Roman"/>
          <w:sz w:val="24"/>
          <w:szCs w:val="24"/>
        </w:rPr>
        <w:t>Precizēti ar Ikšķiles novada pašvaldības domes</w:t>
      </w:r>
    </w:p>
    <w:p w:rsidR="003303BA" w:rsidRPr="00897239" w:rsidRDefault="003303BA" w:rsidP="003303BA">
      <w:pPr>
        <w:spacing w:after="0"/>
        <w:jc w:val="right"/>
        <w:rPr>
          <w:rFonts w:ascii="Times New Roman" w:hAnsi="Times New Roman"/>
          <w:sz w:val="24"/>
          <w:szCs w:val="24"/>
        </w:rPr>
      </w:pPr>
      <w:r w:rsidRPr="00897239">
        <w:rPr>
          <w:rFonts w:ascii="Times New Roman" w:hAnsi="Times New Roman"/>
          <w:sz w:val="24"/>
          <w:szCs w:val="24"/>
        </w:rPr>
        <w:t>2018. gada 30. maija lēmumu Nr.</w:t>
      </w:r>
      <w:r>
        <w:rPr>
          <w:rFonts w:ascii="Times New Roman" w:hAnsi="Times New Roman"/>
          <w:sz w:val="24"/>
          <w:szCs w:val="24"/>
        </w:rPr>
        <w:t>8</w:t>
      </w:r>
      <w:r w:rsidRPr="00897239">
        <w:rPr>
          <w:rFonts w:ascii="Times New Roman" w:hAnsi="Times New Roman"/>
          <w:sz w:val="24"/>
          <w:szCs w:val="24"/>
        </w:rPr>
        <w:t>; prot. Nr.</w:t>
      </w:r>
      <w:r>
        <w:rPr>
          <w:rFonts w:ascii="Times New Roman" w:hAnsi="Times New Roman"/>
          <w:sz w:val="24"/>
          <w:szCs w:val="24"/>
        </w:rPr>
        <w:t>6</w:t>
      </w:r>
    </w:p>
    <w:p w:rsidR="003303BA" w:rsidRPr="00897239" w:rsidRDefault="003303BA" w:rsidP="003303BA">
      <w:pPr>
        <w:spacing w:after="0"/>
        <w:jc w:val="both"/>
        <w:rPr>
          <w:rFonts w:ascii="Times New Roman" w:hAnsi="Times New Roman"/>
          <w:sz w:val="24"/>
          <w:szCs w:val="24"/>
        </w:rPr>
      </w:pPr>
    </w:p>
    <w:p w:rsidR="003303BA" w:rsidRPr="00897239" w:rsidRDefault="003303BA" w:rsidP="003303BA">
      <w:pPr>
        <w:jc w:val="center"/>
        <w:rPr>
          <w:rFonts w:ascii="Times New Roman" w:hAnsi="Times New Roman"/>
          <w:b/>
          <w:sz w:val="24"/>
          <w:szCs w:val="24"/>
        </w:rPr>
      </w:pPr>
      <w:r w:rsidRPr="00897239">
        <w:rPr>
          <w:rFonts w:ascii="Times New Roman" w:hAnsi="Times New Roman"/>
          <w:b/>
          <w:bCs/>
          <w:iCs/>
          <w:sz w:val="24"/>
          <w:szCs w:val="24"/>
        </w:rPr>
        <w:t>Ikšķiles novada pašvaldības domes 2017.gada 20.decembra</w:t>
      </w:r>
      <w:r w:rsidRPr="00897239">
        <w:rPr>
          <w:rFonts w:ascii="Times New Roman" w:hAnsi="Times New Roman"/>
          <w:b/>
          <w:sz w:val="24"/>
          <w:szCs w:val="24"/>
        </w:rPr>
        <w:t xml:space="preserve"> saistošie noteikumi Nr.20/2017</w:t>
      </w:r>
    </w:p>
    <w:p w:rsidR="003303BA" w:rsidRPr="00897239" w:rsidRDefault="003303BA" w:rsidP="003303BA">
      <w:pPr>
        <w:ind w:right="-97"/>
        <w:jc w:val="center"/>
        <w:rPr>
          <w:rFonts w:ascii="Times New Roman" w:hAnsi="Times New Roman"/>
          <w:b/>
          <w:noProof/>
          <w:sz w:val="24"/>
          <w:szCs w:val="24"/>
        </w:rPr>
      </w:pPr>
      <w:bookmarkStart w:id="0" w:name="_GoBack"/>
      <w:r w:rsidRPr="00897239">
        <w:rPr>
          <w:rFonts w:ascii="Times New Roman" w:hAnsi="Times New Roman"/>
          <w:b/>
          <w:noProof/>
          <w:sz w:val="24"/>
          <w:szCs w:val="24"/>
        </w:rPr>
        <w:t>“</w:t>
      </w:r>
      <w:r w:rsidRPr="00897239">
        <w:rPr>
          <w:rStyle w:val="Strong"/>
          <w:sz w:val="24"/>
          <w:szCs w:val="24"/>
        </w:rPr>
        <w:t xml:space="preserve">Kārtība kā tiek turēti mājas (istabas) dzīvnieki </w:t>
      </w:r>
      <w:bookmarkEnd w:id="0"/>
      <w:r w:rsidRPr="00897239">
        <w:rPr>
          <w:rFonts w:ascii="Times New Roman" w:hAnsi="Times New Roman"/>
          <w:b/>
          <w:sz w:val="24"/>
          <w:szCs w:val="24"/>
        </w:rPr>
        <w:t>Ikšķiles novada administratīvajā teritorijā</w:t>
      </w:r>
      <w:r w:rsidRPr="00897239">
        <w:rPr>
          <w:rFonts w:ascii="Times New Roman" w:hAnsi="Times New Roman"/>
          <w:b/>
          <w:noProof/>
          <w:sz w:val="24"/>
          <w:szCs w:val="24"/>
        </w:rPr>
        <w:t>”</w:t>
      </w:r>
    </w:p>
    <w:p w:rsidR="003303BA" w:rsidRPr="00897239" w:rsidRDefault="003303BA" w:rsidP="003303BA">
      <w:pPr>
        <w:pStyle w:val="Default"/>
        <w:jc w:val="right"/>
        <w:rPr>
          <w:i/>
        </w:rPr>
      </w:pPr>
      <w:r w:rsidRPr="00897239">
        <w:rPr>
          <w:i/>
          <w:noProof/>
          <w:color w:val="auto"/>
        </w:rPr>
        <w:t xml:space="preserve">Izdoti saskaņā ar </w:t>
      </w:r>
      <w:r w:rsidRPr="00897239">
        <w:rPr>
          <w:i/>
        </w:rPr>
        <w:t>Dzīvnieku aizsardzības likuma 8.panta trešo daļu,</w:t>
      </w:r>
    </w:p>
    <w:p w:rsidR="003303BA" w:rsidRPr="00897239" w:rsidRDefault="003303BA" w:rsidP="003303BA">
      <w:pPr>
        <w:pStyle w:val="Default"/>
        <w:jc w:val="right"/>
        <w:rPr>
          <w:i/>
        </w:rPr>
      </w:pPr>
      <w:r w:rsidRPr="00897239">
        <w:rPr>
          <w:i/>
        </w:rPr>
        <w:t xml:space="preserve"> Ministru kabineta 2011.gada 21.jūnija noteikumu Nr.491 </w:t>
      </w:r>
    </w:p>
    <w:p w:rsidR="003303BA" w:rsidRPr="00897239" w:rsidRDefault="003303BA" w:rsidP="003303BA">
      <w:pPr>
        <w:pStyle w:val="Default"/>
        <w:jc w:val="right"/>
        <w:rPr>
          <w:i/>
        </w:rPr>
      </w:pPr>
      <w:r w:rsidRPr="00897239">
        <w:rPr>
          <w:i/>
        </w:rPr>
        <w:t xml:space="preserve">„Mājas (istabas) dzīvnieku reģistrācijas kārtība” 3.punktu, </w:t>
      </w:r>
    </w:p>
    <w:p w:rsidR="003303BA" w:rsidRPr="00897239" w:rsidRDefault="003303BA" w:rsidP="003303BA">
      <w:pPr>
        <w:pStyle w:val="Default"/>
        <w:jc w:val="right"/>
        <w:rPr>
          <w:i/>
        </w:rPr>
      </w:pPr>
      <w:r w:rsidRPr="00897239">
        <w:rPr>
          <w:i/>
        </w:rPr>
        <w:t xml:space="preserve">Ministru kabineta 2006.gada4.aprīļa noteikumu Nr.266 </w:t>
      </w:r>
    </w:p>
    <w:p w:rsidR="003303BA" w:rsidRPr="00897239" w:rsidRDefault="003303BA" w:rsidP="003303BA">
      <w:pPr>
        <w:pStyle w:val="Default"/>
        <w:jc w:val="right"/>
        <w:rPr>
          <w:i/>
        </w:rPr>
      </w:pPr>
      <w:r w:rsidRPr="00897239">
        <w:rPr>
          <w:i/>
        </w:rPr>
        <w:t xml:space="preserve">„Labturības prasības mājas (istabas) dzīvnieku turēšanai, </w:t>
      </w:r>
    </w:p>
    <w:p w:rsidR="003303BA" w:rsidRPr="00897239" w:rsidRDefault="003303BA" w:rsidP="003303BA">
      <w:pPr>
        <w:pStyle w:val="Default"/>
        <w:jc w:val="right"/>
        <w:rPr>
          <w:i/>
        </w:rPr>
      </w:pPr>
      <w:r w:rsidRPr="00897239">
        <w:rPr>
          <w:i/>
        </w:rPr>
        <w:t xml:space="preserve">tirdzniecībai un demonstrēšanai publiskās </w:t>
      </w:r>
    </w:p>
    <w:p w:rsidR="003303BA" w:rsidRPr="00897239" w:rsidRDefault="003303BA" w:rsidP="003303BA">
      <w:pPr>
        <w:pStyle w:val="Default"/>
        <w:jc w:val="right"/>
        <w:rPr>
          <w:i/>
          <w:noProof/>
          <w:color w:val="auto"/>
        </w:rPr>
      </w:pPr>
      <w:r w:rsidRPr="00897239">
        <w:rPr>
          <w:i/>
        </w:rPr>
        <w:t>izstādēs, kā arī suņa apmācībai” 13.punktu</w:t>
      </w:r>
    </w:p>
    <w:p w:rsidR="003303BA" w:rsidRPr="00897239" w:rsidRDefault="003303BA" w:rsidP="003303BA">
      <w:pPr>
        <w:pStyle w:val="Default"/>
        <w:jc w:val="center"/>
        <w:rPr>
          <w:i/>
          <w:color w:val="auto"/>
        </w:rPr>
      </w:pPr>
    </w:p>
    <w:p w:rsidR="003303BA" w:rsidRPr="00897239" w:rsidRDefault="003303BA" w:rsidP="003303BA">
      <w:pPr>
        <w:pStyle w:val="Heading1"/>
        <w:spacing w:before="120"/>
        <w:jc w:val="center"/>
        <w:rPr>
          <w:rFonts w:ascii="Times New Roman" w:hAnsi="Times New Roman" w:cs="Times New Roman"/>
          <w:b/>
          <w:color w:val="auto"/>
          <w:sz w:val="24"/>
          <w:szCs w:val="24"/>
        </w:rPr>
      </w:pPr>
      <w:r w:rsidRPr="00897239">
        <w:rPr>
          <w:rFonts w:ascii="Times New Roman" w:hAnsi="Times New Roman" w:cs="Times New Roman"/>
          <w:b/>
          <w:color w:val="auto"/>
          <w:sz w:val="24"/>
          <w:szCs w:val="24"/>
        </w:rPr>
        <w:t>I. Vispārīgie jautājumi</w:t>
      </w:r>
    </w:p>
    <w:p w:rsidR="003303BA" w:rsidRPr="00897239" w:rsidRDefault="003303BA" w:rsidP="003303BA">
      <w:pPr>
        <w:pStyle w:val="Default"/>
        <w:numPr>
          <w:ilvl w:val="0"/>
          <w:numId w:val="1"/>
        </w:numPr>
        <w:spacing w:before="120"/>
        <w:ind w:left="357" w:hanging="357"/>
        <w:jc w:val="both"/>
      </w:pPr>
      <w:r w:rsidRPr="00897239">
        <w:t xml:space="preserve">Saistošie noteikumi (turpmāk – noteikumi) nosaka mājas (istabas) dzīvnieku turēšanas un reģistrācijas kārtību, kā arī kārtību, kā izķer klaiņojošos dzīvniekus Ikšķiles novada administratīvajā teritorijā. </w:t>
      </w:r>
    </w:p>
    <w:p w:rsidR="003303BA" w:rsidRPr="00897239" w:rsidRDefault="003303BA" w:rsidP="003303BA">
      <w:pPr>
        <w:pStyle w:val="Default"/>
        <w:numPr>
          <w:ilvl w:val="0"/>
          <w:numId w:val="1"/>
        </w:numPr>
        <w:spacing w:before="120"/>
        <w:ind w:left="357" w:hanging="357"/>
        <w:jc w:val="both"/>
      </w:pPr>
      <w:r w:rsidRPr="00897239">
        <w:t>Noteikumu mērķis ir nodrošināt normatīvajos aktos noteikto pašvaldības autonomo funkciju un uzdevumu izpildi.</w:t>
      </w:r>
    </w:p>
    <w:p w:rsidR="003303BA" w:rsidRPr="00897239" w:rsidRDefault="003303BA" w:rsidP="003303BA">
      <w:pPr>
        <w:pStyle w:val="Default"/>
        <w:numPr>
          <w:ilvl w:val="0"/>
          <w:numId w:val="1"/>
        </w:numPr>
        <w:spacing w:before="120"/>
        <w:ind w:left="357" w:hanging="357"/>
        <w:jc w:val="both"/>
      </w:pPr>
      <w:r w:rsidRPr="00897239">
        <w:t xml:space="preserve">Ar mājas (istabas) dzīvniekiem šajos noteikumos saprotami suņi, kaķi un mājas (istabas) seski (turpmāk – dzīvnieki). </w:t>
      </w:r>
    </w:p>
    <w:p w:rsidR="003303BA" w:rsidRPr="00897239" w:rsidRDefault="003303BA" w:rsidP="003303BA">
      <w:pPr>
        <w:pStyle w:val="Default"/>
        <w:numPr>
          <w:ilvl w:val="0"/>
          <w:numId w:val="1"/>
        </w:numPr>
        <w:spacing w:before="120"/>
        <w:ind w:left="357" w:hanging="357"/>
        <w:jc w:val="both"/>
      </w:pPr>
      <w:r w:rsidRPr="00897239">
        <w:t xml:space="preserve">Noteikumu nosacījumu un citos normatīvajos aktos noteikto dzīvnieka īpašnieka un dzīvnieka turētāja pienākumu izpildes kontroli un uzraudzību veic Reģionālās pašvaldības policijas Ikšķiles nodaļa (turpmāk – pašvaldības policija). </w:t>
      </w:r>
    </w:p>
    <w:p w:rsidR="003303BA" w:rsidRPr="00897239" w:rsidRDefault="003303BA" w:rsidP="003303BA">
      <w:pPr>
        <w:pStyle w:val="Default"/>
        <w:numPr>
          <w:ilvl w:val="0"/>
          <w:numId w:val="1"/>
        </w:numPr>
        <w:spacing w:before="120"/>
        <w:ind w:left="357" w:hanging="357"/>
        <w:jc w:val="both"/>
      </w:pPr>
      <w:r w:rsidRPr="00897239">
        <w:lastRenderedPageBreak/>
        <w:t>Pašvaldības policija informē noklīdušā dzīvnieka īpašnieku, ja īpašnieks ir identificējams.</w:t>
      </w:r>
    </w:p>
    <w:p w:rsidR="003303BA" w:rsidRPr="00897239" w:rsidRDefault="003303BA" w:rsidP="003303BA">
      <w:pPr>
        <w:pStyle w:val="tv213"/>
        <w:numPr>
          <w:ilvl w:val="0"/>
          <w:numId w:val="1"/>
        </w:numPr>
        <w:spacing w:before="120" w:beforeAutospacing="0" w:after="0" w:afterAutospacing="0"/>
        <w:ind w:left="357" w:hanging="357"/>
        <w:jc w:val="both"/>
      </w:pPr>
      <w:r w:rsidRPr="00897239">
        <w:t>Ikvienai personai ir pienākums nekavējoties ziņot pašvaldības policijai par gadījumiem, kad netiek ievērotas šo noteikumu prasības, t.sk., arī par noklīdušiem, klaiņojošiem, bezpalīdzības stāvoklī esošiem, ievainotiem vai mirušiem dzīvniekiem, vai par aizdomām uz dzīvnieka saslimšanu ar trakumsērgu.</w:t>
      </w:r>
    </w:p>
    <w:p w:rsidR="003303BA" w:rsidRPr="00897239" w:rsidRDefault="003303BA" w:rsidP="003303BA">
      <w:pPr>
        <w:pStyle w:val="tv213"/>
        <w:numPr>
          <w:ilvl w:val="0"/>
          <w:numId w:val="1"/>
        </w:numPr>
        <w:spacing w:before="120" w:beforeAutospacing="0" w:after="0" w:afterAutospacing="0"/>
        <w:ind w:left="357" w:hanging="357"/>
        <w:jc w:val="both"/>
        <w:rPr>
          <w:color w:val="000000"/>
        </w:rPr>
      </w:pPr>
      <w:r w:rsidRPr="00897239">
        <w:rPr>
          <w:color w:val="000000"/>
        </w:rPr>
        <w:t>Ikšķiles novada administratīvajā teritorijā - pilsētā vai lauku apdzīvotā vietā ir atļauts dzīvojamo māju tuvumā turēt sterilizētu bezsaimnieka kaķi, ja dzīvojamo māju īpašnieki nodrošina tā labturību un apzīmēšanu.</w:t>
      </w:r>
    </w:p>
    <w:p w:rsidR="003303BA" w:rsidRPr="00897239" w:rsidRDefault="003303BA" w:rsidP="003303BA">
      <w:pPr>
        <w:pStyle w:val="Heading1"/>
        <w:spacing w:before="120"/>
        <w:jc w:val="center"/>
        <w:rPr>
          <w:rFonts w:ascii="Times New Roman" w:hAnsi="Times New Roman" w:cs="Times New Roman"/>
          <w:b/>
          <w:color w:val="auto"/>
          <w:sz w:val="24"/>
          <w:szCs w:val="24"/>
        </w:rPr>
      </w:pPr>
      <w:bookmarkStart w:id="1" w:name="p6"/>
      <w:bookmarkStart w:id="2" w:name="p-588190"/>
      <w:bookmarkEnd w:id="1"/>
      <w:bookmarkEnd w:id="2"/>
      <w:r w:rsidRPr="00897239">
        <w:rPr>
          <w:rFonts w:ascii="Times New Roman" w:hAnsi="Times New Roman" w:cs="Times New Roman"/>
          <w:b/>
          <w:color w:val="auto"/>
          <w:sz w:val="24"/>
          <w:szCs w:val="24"/>
        </w:rPr>
        <w:t>II. Dzīvnieku reģistrācijas kārtība</w:t>
      </w:r>
    </w:p>
    <w:p w:rsidR="003303BA" w:rsidRPr="00897239" w:rsidRDefault="003303BA" w:rsidP="003303BA">
      <w:pPr>
        <w:pStyle w:val="Default"/>
        <w:numPr>
          <w:ilvl w:val="0"/>
          <w:numId w:val="1"/>
        </w:numPr>
        <w:spacing w:before="120"/>
        <w:ind w:left="357" w:hanging="357"/>
        <w:jc w:val="both"/>
      </w:pPr>
      <w:r w:rsidRPr="00897239">
        <w:t xml:space="preserve">Dzīvnieka, kas ir apzīmēts ar pasīvu </w:t>
      </w:r>
      <w:proofErr w:type="spellStart"/>
      <w:r w:rsidRPr="00897239">
        <w:t>lasāmrežīma</w:t>
      </w:r>
      <w:proofErr w:type="spellEnd"/>
      <w:r w:rsidRPr="00897239">
        <w:t xml:space="preserve"> radiofrekvences identifikācijas ierīci, reģistrāciju valsts vienotās informācijas sistēmas “Lauksaimniecības datu centra informācijas sistēma” mājas (istabas) dzīvnieku reģistra datubāzē Ikšķiles novada pašvaldība nodrošina pašvaldības klientu apkalpošanas vietās, kur dzīvnieka īpašniekam vienlaicīgi iespējams apmaksāt ar dzīvnieka reģistrāciju saistīto valsts nodevu. </w:t>
      </w:r>
    </w:p>
    <w:p w:rsidR="003303BA" w:rsidRPr="00897239" w:rsidRDefault="003303BA" w:rsidP="003303BA">
      <w:pPr>
        <w:pStyle w:val="Default"/>
        <w:numPr>
          <w:ilvl w:val="0"/>
          <w:numId w:val="1"/>
        </w:numPr>
        <w:spacing w:before="120"/>
        <w:ind w:left="357" w:hanging="357"/>
        <w:jc w:val="both"/>
      </w:pPr>
      <w:r w:rsidRPr="00897239">
        <w:t xml:space="preserve">Ikšķiles novada administratīvajā teritorijā turētos dzīvniekus papildus reģistrēšanai šo noteikumu 8.punktā minētajā datu bāzē to īpašniekiem ir iespējams reģistrēt pašvaldības dzīvnieku uzskaites reģistrā (turpmāk – pašvaldības reģistrs). Reģistrācija pašvaldības reģistrā tiek veikta bez maksas. </w:t>
      </w:r>
    </w:p>
    <w:p w:rsidR="003303BA" w:rsidRPr="00897239" w:rsidRDefault="003303BA" w:rsidP="003303BA">
      <w:pPr>
        <w:pStyle w:val="Default"/>
        <w:numPr>
          <w:ilvl w:val="0"/>
          <w:numId w:val="1"/>
        </w:numPr>
        <w:spacing w:before="120"/>
        <w:ind w:left="357" w:hanging="357"/>
        <w:jc w:val="both"/>
      </w:pPr>
      <w:r w:rsidRPr="00897239">
        <w:t xml:space="preserve">Reģistrējot dzīvnieku pašvaldības reģistrā, īpašnieks pašvaldības darbiniekam uzrāda personu apliecinošu dokumentu un sniedz reģistrācijai nepieciešamo informāciju. </w:t>
      </w:r>
    </w:p>
    <w:p w:rsidR="003303BA" w:rsidRPr="00897239" w:rsidRDefault="003303BA" w:rsidP="003303BA">
      <w:pPr>
        <w:pStyle w:val="Default"/>
        <w:numPr>
          <w:ilvl w:val="0"/>
          <w:numId w:val="1"/>
        </w:numPr>
        <w:spacing w:before="120"/>
        <w:ind w:left="357" w:hanging="357"/>
        <w:jc w:val="both"/>
      </w:pPr>
      <w:r w:rsidRPr="00897239">
        <w:t>Pašvaldības reģistrā tiek iekļauta šāda informācija:</w:t>
      </w:r>
    </w:p>
    <w:p w:rsidR="003303BA" w:rsidRPr="00897239" w:rsidRDefault="003303BA" w:rsidP="003303BA">
      <w:pPr>
        <w:pStyle w:val="Default"/>
        <w:numPr>
          <w:ilvl w:val="1"/>
          <w:numId w:val="1"/>
        </w:numPr>
        <w:spacing w:before="120"/>
        <w:ind w:left="993" w:hanging="574"/>
        <w:jc w:val="both"/>
      </w:pPr>
      <w:r w:rsidRPr="00897239">
        <w:t xml:space="preserve">īpašnieka vārds, uzvārds un personas kods, juridiskai personai – nosaukums un reģistrācijas numurs; </w:t>
      </w:r>
    </w:p>
    <w:p w:rsidR="003303BA" w:rsidRPr="00897239" w:rsidRDefault="003303BA" w:rsidP="003303BA">
      <w:pPr>
        <w:pStyle w:val="Default"/>
        <w:numPr>
          <w:ilvl w:val="1"/>
          <w:numId w:val="1"/>
        </w:numPr>
        <w:spacing w:before="120"/>
        <w:ind w:left="993" w:hanging="574"/>
        <w:jc w:val="both"/>
      </w:pPr>
      <w:r w:rsidRPr="00897239">
        <w:t>īpašnieka kontaktinformācija – tālruņa numurs vai e-pasta adrese;</w:t>
      </w:r>
    </w:p>
    <w:p w:rsidR="003303BA" w:rsidRPr="00897239" w:rsidRDefault="003303BA" w:rsidP="003303BA">
      <w:pPr>
        <w:pStyle w:val="Default"/>
        <w:numPr>
          <w:ilvl w:val="1"/>
          <w:numId w:val="1"/>
        </w:numPr>
        <w:spacing w:before="120"/>
        <w:ind w:left="993" w:hanging="574"/>
        <w:jc w:val="both"/>
      </w:pPr>
      <w:r w:rsidRPr="00897239">
        <w:t>dzīvnieka reģistrācijas numurs;</w:t>
      </w:r>
    </w:p>
    <w:p w:rsidR="003303BA" w:rsidRPr="00897239" w:rsidRDefault="003303BA" w:rsidP="003303BA">
      <w:pPr>
        <w:pStyle w:val="Default"/>
        <w:numPr>
          <w:ilvl w:val="1"/>
          <w:numId w:val="1"/>
        </w:numPr>
        <w:spacing w:before="120"/>
        <w:ind w:left="993" w:hanging="574"/>
        <w:jc w:val="both"/>
      </w:pPr>
      <w:r w:rsidRPr="00897239">
        <w:t>nekustamā īpašuma adrese, kurā dzīvnieks tiek turēts;</w:t>
      </w:r>
    </w:p>
    <w:p w:rsidR="003303BA" w:rsidRPr="00897239" w:rsidRDefault="003303BA" w:rsidP="003303BA">
      <w:pPr>
        <w:pStyle w:val="Default"/>
        <w:numPr>
          <w:ilvl w:val="1"/>
          <w:numId w:val="1"/>
        </w:numPr>
        <w:spacing w:before="120"/>
        <w:ind w:left="993" w:hanging="574"/>
        <w:jc w:val="both"/>
      </w:pPr>
      <w:r w:rsidRPr="00897239">
        <w:t>informācija par dzīvnieku (t.sk. tā vārds, suga, šķirne, vecums).</w:t>
      </w:r>
    </w:p>
    <w:p w:rsidR="003303BA" w:rsidRPr="00897239" w:rsidRDefault="003303BA" w:rsidP="003303BA">
      <w:pPr>
        <w:pStyle w:val="Default"/>
        <w:numPr>
          <w:ilvl w:val="0"/>
          <w:numId w:val="1"/>
        </w:numPr>
        <w:spacing w:before="120"/>
        <w:jc w:val="both"/>
      </w:pPr>
      <w:r w:rsidRPr="00897239">
        <w:t xml:space="preserve">Pēc reģistrēšanas pašvaldības reģistrā īpašniekam bez maksas tiek izsniegts dzīvnieka identifikācijas žetons. Uz žetona ir norādīts administratīvās teritorijas nosaukums –“Ikšķiles novads”, dzīvnieka reģistrācijas numurs un pašvaldības policijas tālruņa numurs. </w:t>
      </w:r>
    </w:p>
    <w:p w:rsidR="003303BA" w:rsidRPr="00897239" w:rsidRDefault="003303BA" w:rsidP="003303BA">
      <w:pPr>
        <w:pStyle w:val="Default"/>
        <w:numPr>
          <w:ilvl w:val="0"/>
          <w:numId w:val="1"/>
        </w:numPr>
        <w:spacing w:before="120"/>
        <w:ind w:left="357" w:hanging="357"/>
        <w:jc w:val="both"/>
      </w:pPr>
      <w:r w:rsidRPr="00897239">
        <w:t>Īpašniekam, kura dzīvnieks pirms šo noteikumu spēkā stāšanās ir reģistrēts Ikšķiles novada pašvaldības SIA “Ikšķiles māja”, reģistrācijas Nr. 40103416198, (turpmāk – SIA “Ikšķiles māja”) uzturētajā dzīvnieku reģistrā, ir iespējams apmainīt iepriekš izsniegto dzīvnieka reģistrēšanas žetonu pret noteikumu 12.punktā noteikto identifikācijas žetonu, aktualizējot pašvaldības reģistrā iekļaujamo informāciju. Identifikācijas žetona maiņu īpašnieks veic pašvaldības klientu apkalpošanas vietās, uzrādot personu apliecinošu dokumentu.</w:t>
      </w:r>
    </w:p>
    <w:p w:rsidR="003303BA" w:rsidRPr="00897239" w:rsidRDefault="003303BA" w:rsidP="003303BA">
      <w:pPr>
        <w:pStyle w:val="Heading1"/>
        <w:spacing w:before="120"/>
        <w:jc w:val="center"/>
        <w:rPr>
          <w:rFonts w:ascii="Times New Roman" w:hAnsi="Times New Roman" w:cs="Times New Roman"/>
          <w:b/>
          <w:color w:val="auto"/>
          <w:sz w:val="24"/>
          <w:szCs w:val="24"/>
        </w:rPr>
      </w:pPr>
      <w:r w:rsidRPr="00897239">
        <w:rPr>
          <w:rFonts w:ascii="Times New Roman" w:hAnsi="Times New Roman" w:cs="Times New Roman"/>
          <w:b/>
          <w:color w:val="auto"/>
          <w:sz w:val="24"/>
          <w:szCs w:val="24"/>
        </w:rPr>
        <w:lastRenderedPageBreak/>
        <w:t>III. Dzīvnieku īpašnieku pienākumi</w:t>
      </w:r>
    </w:p>
    <w:p w:rsidR="003303BA" w:rsidRPr="00897239" w:rsidRDefault="003303BA" w:rsidP="003303BA">
      <w:pPr>
        <w:pStyle w:val="Default"/>
        <w:numPr>
          <w:ilvl w:val="0"/>
          <w:numId w:val="1"/>
        </w:numPr>
        <w:spacing w:before="120"/>
        <w:ind w:left="357" w:hanging="357"/>
        <w:jc w:val="both"/>
      </w:pPr>
      <w:r w:rsidRPr="00897239">
        <w:t xml:space="preserve">Papildus citos normatīvajos aktos noteiktajām dzīvnieku turēšanas prasībām, dzīvnieka īpašniekam ir pienākums: </w:t>
      </w:r>
    </w:p>
    <w:p w:rsidR="003303BA" w:rsidRPr="00897239" w:rsidRDefault="003303BA" w:rsidP="003303BA">
      <w:pPr>
        <w:pStyle w:val="Default"/>
        <w:numPr>
          <w:ilvl w:val="1"/>
          <w:numId w:val="1"/>
        </w:numPr>
        <w:spacing w:before="120"/>
        <w:ind w:left="993" w:hanging="574"/>
        <w:jc w:val="both"/>
      </w:pPr>
      <w:r w:rsidRPr="00897239">
        <w:t xml:space="preserve">pēc pašvaldības policijas darbinieka pieprasījuma uzrādīt dzīvnieka vakcinēšanu apliecinošu dokumentu un nodrošināt iespēju pārbaudīt dzīvnieka mikroshēmas datus; </w:t>
      </w:r>
    </w:p>
    <w:p w:rsidR="003303BA" w:rsidRPr="00897239" w:rsidRDefault="003303BA" w:rsidP="003303BA">
      <w:pPr>
        <w:pStyle w:val="Default"/>
        <w:numPr>
          <w:ilvl w:val="1"/>
          <w:numId w:val="1"/>
        </w:numPr>
        <w:spacing w:before="120"/>
        <w:ind w:left="993" w:hanging="574"/>
        <w:jc w:val="both"/>
      </w:pPr>
      <w:r w:rsidRPr="00897239">
        <w:t>nekavējoties informēt pašvaldības policiju, ja dzīvnieks ir pazudis;</w:t>
      </w:r>
    </w:p>
    <w:p w:rsidR="003303BA" w:rsidRPr="00897239" w:rsidRDefault="003303BA" w:rsidP="003303BA">
      <w:pPr>
        <w:pStyle w:val="Default"/>
        <w:numPr>
          <w:ilvl w:val="1"/>
          <w:numId w:val="1"/>
        </w:numPr>
        <w:spacing w:before="120"/>
        <w:ind w:left="993" w:hanging="574"/>
        <w:jc w:val="both"/>
      </w:pPr>
      <w:r w:rsidRPr="00897239">
        <w:t>apmaksāt visas ar dzīvnieka apbedīšanu vai kremēšanu saistītās izmaksas.</w:t>
      </w:r>
    </w:p>
    <w:p w:rsidR="003303BA" w:rsidRPr="00897239" w:rsidRDefault="003303BA" w:rsidP="003303BA">
      <w:pPr>
        <w:pStyle w:val="Default"/>
        <w:numPr>
          <w:ilvl w:val="0"/>
          <w:numId w:val="1"/>
        </w:numPr>
        <w:spacing w:before="120"/>
        <w:ind w:left="357"/>
        <w:jc w:val="both"/>
      </w:pPr>
      <w:r w:rsidRPr="00897239">
        <w:t xml:space="preserve">Šo noteikumu 14.1. un 14.2.apakšpunktā minētie pienākumi ir arī dzīvnieka turētājam. </w:t>
      </w:r>
    </w:p>
    <w:p w:rsidR="003303BA" w:rsidRPr="00897239" w:rsidRDefault="003303BA" w:rsidP="003303BA">
      <w:pPr>
        <w:pStyle w:val="Default"/>
        <w:numPr>
          <w:ilvl w:val="0"/>
          <w:numId w:val="1"/>
        </w:numPr>
        <w:spacing w:before="120"/>
        <w:ind w:left="357"/>
        <w:jc w:val="both"/>
      </w:pPr>
      <w:r w:rsidRPr="00897239">
        <w:t xml:space="preserve">Par noteikumu pārkāpšanu, atkarībā no pārkāpuma smaguma, var piemērot brīdinājumu vai naudas sodu – fiziskām personām līdz 350 </w:t>
      </w:r>
      <w:r w:rsidRPr="00897239">
        <w:rPr>
          <w:i/>
        </w:rPr>
        <w:t>euro</w:t>
      </w:r>
      <w:r w:rsidRPr="00897239">
        <w:t xml:space="preserve">, juridiskām personām līdz 1400 </w:t>
      </w:r>
      <w:r w:rsidRPr="00897239">
        <w:rPr>
          <w:i/>
        </w:rPr>
        <w:t>euro</w:t>
      </w:r>
      <w:r w:rsidRPr="00897239">
        <w:t>.</w:t>
      </w:r>
    </w:p>
    <w:p w:rsidR="003303BA" w:rsidRPr="00897239" w:rsidRDefault="003303BA" w:rsidP="003303BA">
      <w:pPr>
        <w:pStyle w:val="Heading1"/>
        <w:spacing w:before="120"/>
        <w:jc w:val="center"/>
        <w:rPr>
          <w:rFonts w:ascii="Times New Roman" w:hAnsi="Times New Roman" w:cs="Times New Roman"/>
          <w:b/>
          <w:color w:val="auto"/>
          <w:sz w:val="24"/>
          <w:szCs w:val="24"/>
        </w:rPr>
      </w:pPr>
      <w:r w:rsidRPr="00897239">
        <w:rPr>
          <w:rFonts w:ascii="Times New Roman" w:hAnsi="Times New Roman" w:cs="Times New Roman"/>
          <w:b/>
          <w:color w:val="auto"/>
          <w:sz w:val="24"/>
          <w:szCs w:val="24"/>
        </w:rPr>
        <w:t>IV. Kārtība, kādā dzīvnieki tiek izķerti, izmitināti un aprūpēti, un kā tiek apglabāti bezsaimnieku dzīvnieki</w:t>
      </w:r>
    </w:p>
    <w:p w:rsidR="003303BA" w:rsidRPr="00897239" w:rsidRDefault="003303BA" w:rsidP="003303BA">
      <w:pPr>
        <w:pStyle w:val="Default"/>
        <w:numPr>
          <w:ilvl w:val="0"/>
          <w:numId w:val="1"/>
        </w:numPr>
        <w:spacing w:before="120"/>
        <w:ind w:left="357" w:hanging="357"/>
        <w:jc w:val="both"/>
      </w:pPr>
      <w:r w:rsidRPr="00897239">
        <w:t>Izķertie klaiņojošie, konfiscētie, ievainotie un bezpalīdzīgā stāvoklī esošie dzīvnieki tiek izmitināti dzīvnieku patversmē. Šajā punktā minētais ir attiecināms arī uz ievainotiem un bezpalīdzīgā stāvoklī esošiem savvaļas dzīvniekiem.</w:t>
      </w:r>
    </w:p>
    <w:p w:rsidR="003303BA" w:rsidRPr="00897239" w:rsidRDefault="003303BA" w:rsidP="003303BA">
      <w:pPr>
        <w:pStyle w:val="Default"/>
        <w:numPr>
          <w:ilvl w:val="0"/>
          <w:numId w:val="1"/>
        </w:numPr>
        <w:spacing w:before="120"/>
        <w:ind w:left="357" w:hanging="357"/>
        <w:jc w:val="both"/>
      </w:pPr>
      <w:r w:rsidRPr="00897239">
        <w:t xml:space="preserve">Par Ikšķiles novada administratīvajā teritorijā klaiņojošo dzīvnieku izķeršanu, izmitināšanu, uzturēšanu, aprūpi un eitanāziju pašvaldība slēdz līgumu ar pakalpojumu sniedzēju. </w:t>
      </w:r>
    </w:p>
    <w:p w:rsidR="003303BA" w:rsidRPr="00897239" w:rsidRDefault="003303BA" w:rsidP="003303BA">
      <w:pPr>
        <w:pStyle w:val="Default"/>
        <w:numPr>
          <w:ilvl w:val="0"/>
          <w:numId w:val="1"/>
        </w:numPr>
        <w:spacing w:before="120"/>
        <w:ind w:left="357" w:hanging="357"/>
        <w:jc w:val="both"/>
      </w:pPr>
      <w:r w:rsidRPr="00897239">
        <w:t>Par bezsaimnieku dzīvnieku mirstīgo atlieku nogādi uz dzīvnieku kapsētām vai kremēšanas vietām un to apglabāšanu vai kremēšanu, saskaņā ar normatīvo aktu prasībām, nodrošina SIA „Ikšķiles māja” vai tās izvēlēts pakalpojumu sniedzējs.</w:t>
      </w:r>
    </w:p>
    <w:p w:rsidR="003303BA" w:rsidRPr="00897239" w:rsidRDefault="003303BA" w:rsidP="003303BA">
      <w:pPr>
        <w:pStyle w:val="Default"/>
        <w:numPr>
          <w:ilvl w:val="0"/>
          <w:numId w:val="1"/>
        </w:numPr>
        <w:spacing w:before="120"/>
        <w:ind w:left="357" w:hanging="357"/>
        <w:jc w:val="both"/>
      </w:pPr>
      <w:r w:rsidRPr="00897239">
        <w:t>Pašvaldības policija sniedz atbalstu 18. un 19.punktā norādītajam pakalpojumu sniedzējam, t.sk. informējot par 17. un 19.punktā minēto dzīvnieku vai to mirstīgo atlieku atrašanās vietu.</w:t>
      </w:r>
    </w:p>
    <w:p w:rsidR="003303BA" w:rsidRPr="00897239" w:rsidRDefault="003303BA" w:rsidP="003303BA">
      <w:pPr>
        <w:spacing w:before="120"/>
        <w:ind w:left="357"/>
        <w:jc w:val="center"/>
        <w:rPr>
          <w:rFonts w:ascii="Times New Roman" w:hAnsi="Times New Roman"/>
          <w:b/>
          <w:color w:val="000000"/>
          <w:sz w:val="24"/>
          <w:szCs w:val="24"/>
        </w:rPr>
      </w:pPr>
      <w:r w:rsidRPr="00897239">
        <w:rPr>
          <w:rFonts w:ascii="Times New Roman" w:hAnsi="Times New Roman"/>
          <w:b/>
          <w:color w:val="000000"/>
          <w:sz w:val="24"/>
          <w:szCs w:val="24"/>
        </w:rPr>
        <w:t>V. Noslēguma jautājums</w:t>
      </w:r>
    </w:p>
    <w:p w:rsidR="003303BA" w:rsidRPr="00897239" w:rsidRDefault="003303BA" w:rsidP="003303BA">
      <w:pPr>
        <w:pStyle w:val="Default"/>
        <w:numPr>
          <w:ilvl w:val="0"/>
          <w:numId w:val="1"/>
        </w:numPr>
        <w:spacing w:before="120"/>
        <w:jc w:val="both"/>
      </w:pPr>
      <w:r w:rsidRPr="00897239">
        <w:t>Ar šo saistošo noteikumu spēkā stāšanās dienu spēku zaudē Ikšķiles novada pašvaldības domes 2010</w:t>
      </w:r>
      <w:r w:rsidRPr="00897239">
        <w:rPr>
          <w:noProof/>
        </w:rPr>
        <w:t>.gada 21.aprīļa</w:t>
      </w:r>
      <w:r w:rsidRPr="00897239">
        <w:t xml:space="preserve"> saistošie noteikumi </w:t>
      </w:r>
      <w:r w:rsidRPr="00897239">
        <w:rPr>
          <w:noProof/>
        </w:rPr>
        <w:t>Nr. 15/2010 „Mājas (istabas) dzīvnieku turēšanas noteikumi Ikšķiles novadā”</w:t>
      </w:r>
      <w:r w:rsidRPr="00897239">
        <w:t xml:space="preserve">. </w:t>
      </w:r>
    </w:p>
    <w:p w:rsidR="003303BA" w:rsidRPr="00897239" w:rsidRDefault="003303BA" w:rsidP="003303BA">
      <w:pPr>
        <w:ind w:right="-664"/>
        <w:jc w:val="both"/>
        <w:rPr>
          <w:rFonts w:ascii="Times New Roman" w:hAnsi="Times New Roman"/>
          <w:sz w:val="24"/>
          <w:szCs w:val="24"/>
        </w:rPr>
      </w:pPr>
    </w:p>
    <w:p w:rsidR="003303BA" w:rsidRPr="00897239" w:rsidRDefault="003303BA" w:rsidP="003303BA">
      <w:pPr>
        <w:ind w:right="-664"/>
        <w:jc w:val="both"/>
        <w:rPr>
          <w:rFonts w:ascii="Times New Roman" w:hAnsi="Times New Roman"/>
          <w:sz w:val="24"/>
          <w:szCs w:val="24"/>
        </w:rPr>
      </w:pPr>
    </w:p>
    <w:p w:rsidR="003303BA" w:rsidRPr="00897239" w:rsidRDefault="003303BA" w:rsidP="003303BA">
      <w:pPr>
        <w:ind w:right="-664"/>
        <w:jc w:val="both"/>
        <w:rPr>
          <w:rFonts w:ascii="Times New Roman" w:hAnsi="Times New Roman"/>
          <w:noProof/>
          <w:sz w:val="24"/>
          <w:szCs w:val="24"/>
        </w:rPr>
      </w:pPr>
      <w:r w:rsidRPr="00897239">
        <w:rPr>
          <w:rFonts w:ascii="Times New Roman" w:hAnsi="Times New Roman"/>
          <w:sz w:val="24"/>
          <w:szCs w:val="24"/>
        </w:rPr>
        <w:t>Domes priekšsēdētājs</w:t>
      </w:r>
      <w:r w:rsidRPr="00897239">
        <w:rPr>
          <w:rFonts w:ascii="Times New Roman" w:hAnsi="Times New Roman"/>
          <w:sz w:val="24"/>
          <w:szCs w:val="24"/>
        </w:rPr>
        <w:tab/>
      </w:r>
      <w:r w:rsidRPr="00897239">
        <w:rPr>
          <w:rFonts w:ascii="Times New Roman" w:hAnsi="Times New Roman"/>
          <w:sz w:val="24"/>
          <w:szCs w:val="24"/>
        </w:rPr>
        <w:tab/>
      </w:r>
      <w:r w:rsidRPr="00897239">
        <w:rPr>
          <w:rFonts w:ascii="Times New Roman" w:hAnsi="Times New Roman"/>
          <w:sz w:val="24"/>
          <w:szCs w:val="24"/>
        </w:rPr>
        <w:tab/>
      </w:r>
      <w:r w:rsidRPr="00897239">
        <w:rPr>
          <w:rFonts w:ascii="Times New Roman" w:hAnsi="Times New Roman"/>
          <w:sz w:val="24"/>
          <w:szCs w:val="24"/>
        </w:rPr>
        <w:tab/>
      </w:r>
      <w:r w:rsidRPr="00897239">
        <w:rPr>
          <w:rFonts w:ascii="Times New Roman" w:hAnsi="Times New Roman"/>
          <w:sz w:val="24"/>
          <w:szCs w:val="24"/>
        </w:rPr>
        <w:tab/>
      </w:r>
      <w:r w:rsidRPr="00897239">
        <w:rPr>
          <w:rFonts w:ascii="Times New Roman" w:hAnsi="Times New Roman"/>
          <w:sz w:val="24"/>
          <w:szCs w:val="24"/>
        </w:rPr>
        <w:tab/>
      </w:r>
      <w:r w:rsidRPr="00897239">
        <w:rPr>
          <w:rFonts w:ascii="Times New Roman" w:hAnsi="Times New Roman"/>
          <w:sz w:val="24"/>
          <w:szCs w:val="24"/>
        </w:rPr>
        <w:tab/>
      </w:r>
      <w:r w:rsidRPr="00897239">
        <w:rPr>
          <w:rFonts w:ascii="Times New Roman" w:hAnsi="Times New Roman"/>
          <w:noProof/>
          <w:sz w:val="24"/>
          <w:szCs w:val="24"/>
        </w:rPr>
        <w:t xml:space="preserve">               I.Trapiņš </w:t>
      </w:r>
    </w:p>
    <w:p w:rsidR="003303BA" w:rsidRPr="00897239" w:rsidRDefault="003303BA" w:rsidP="003303BA">
      <w:pPr>
        <w:ind w:right="-664"/>
        <w:jc w:val="both"/>
        <w:rPr>
          <w:rFonts w:ascii="Times New Roman" w:hAnsi="Times New Roman"/>
          <w:noProof/>
          <w:sz w:val="24"/>
          <w:szCs w:val="24"/>
        </w:rPr>
      </w:pPr>
    </w:p>
    <w:p w:rsidR="003303BA" w:rsidRPr="00D50C15" w:rsidRDefault="003303BA" w:rsidP="003303BA">
      <w:pPr>
        <w:ind w:firstLine="301"/>
        <w:jc w:val="right"/>
        <w:rPr>
          <w:rFonts w:ascii="Times New Roman" w:hAnsi="Times New Roman"/>
          <w:b/>
          <w:sz w:val="24"/>
          <w:szCs w:val="24"/>
        </w:rPr>
      </w:pPr>
    </w:p>
    <w:p w:rsidR="003303BA" w:rsidRPr="00D50C15" w:rsidRDefault="003303BA" w:rsidP="003303BA">
      <w:pPr>
        <w:ind w:firstLine="301"/>
        <w:jc w:val="right"/>
        <w:rPr>
          <w:rFonts w:ascii="Times New Roman" w:hAnsi="Times New Roman"/>
          <w:b/>
          <w:sz w:val="24"/>
          <w:szCs w:val="24"/>
        </w:rPr>
      </w:pPr>
    </w:p>
    <w:p w:rsidR="003303BA" w:rsidRDefault="003303BA" w:rsidP="003303BA">
      <w:pPr>
        <w:ind w:firstLine="301"/>
        <w:jc w:val="right"/>
        <w:rPr>
          <w:rFonts w:ascii="Times New Roman" w:hAnsi="Times New Roman"/>
          <w:b/>
          <w:sz w:val="24"/>
          <w:szCs w:val="24"/>
        </w:rPr>
      </w:pPr>
    </w:p>
    <w:p w:rsidR="003303BA" w:rsidRPr="00113090" w:rsidRDefault="003303BA" w:rsidP="003303BA">
      <w:pPr>
        <w:ind w:firstLine="301"/>
        <w:jc w:val="right"/>
        <w:rPr>
          <w:rFonts w:ascii="Times New Roman" w:hAnsi="Times New Roman"/>
          <w:b/>
          <w:sz w:val="24"/>
          <w:szCs w:val="24"/>
        </w:rPr>
      </w:pPr>
    </w:p>
    <w:p w:rsidR="003303BA" w:rsidRPr="00113090" w:rsidRDefault="003303BA" w:rsidP="003303BA">
      <w:pPr>
        <w:spacing w:after="0"/>
        <w:jc w:val="center"/>
        <w:rPr>
          <w:rFonts w:ascii="Times New Roman" w:hAnsi="Times New Roman"/>
          <w:b/>
          <w:sz w:val="24"/>
          <w:szCs w:val="24"/>
        </w:rPr>
      </w:pPr>
      <w:r w:rsidRPr="00113090">
        <w:rPr>
          <w:rFonts w:ascii="Times New Roman" w:hAnsi="Times New Roman"/>
          <w:b/>
          <w:bCs/>
          <w:iCs/>
          <w:sz w:val="24"/>
          <w:szCs w:val="24"/>
        </w:rPr>
        <w:t>Ikšķiles novada pašvaldības domes 2017.gada 20.decembra</w:t>
      </w:r>
      <w:r w:rsidRPr="00113090">
        <w:rPr>
          <w:rFonts w:ascii="Times New Roman" w:hAnsi="Times New Roman"/>
          <w:b/>
          <w:sz w:val="24"/>
          <w:szCs w:val="24"/>
        </w:rPr>
        <w:t xml:space="preserve"> saistošo noteikumu Nr.20/2017</w:t>
      </w:r>
    </w:p>
    <w:p w:rsidR="003303BA" w:rsidRPr="00113090" w:rsidRDefault="003303BA" w:rsidP="003303BA">
      <w:pPr>
        <w:spacing w:after="0"/>
        <w:ind w:right="-97"/>
        <w:jc w:val="center"/>
        <w:rPr>
          <w:rFonts w:ascii="Times New Roman" w:hAnsi="Times New Roman"/>
          <w:b/>
          <w:noProof/>
          <w:sz w:val="24"/>
          <w:szCs w:val="24"/>
        </w:rPr>
      </w:pPr>
      <w:r w:rsidRPr="00113090">
        <w:rPr>
          <w:rFonts w:ascii="Times New Roman" w:hAnsi="Times New Roman"/>
          <w:b/>
          <w:noProof/>
          <w:sz w:val="24"/>
          <w:szCs w:val="24"/>
        </w:rPr>
        <w:t>“</w:t>
      </w:r>
      <w:r w:rsidRPr="00113090">
        <w:rPr>
          <w:rStyle w:val="Strong"/>
          <w:rFonts w:ascii="Times New Roman" w:hAnsi="Times New Roman"/>
          <w:sz w:val="24"/>
          <w:szCs w:val="24"/>
        </w:rPr>
        <w:t xml:space="preserve">Kārtība kā tiek turēti mājas (istabas) dzīvnieki </w:t>
      </w:r>
      <w:r w:rsidRPr="00113090">
        <w:rPr>
          <w:rFonts w:ascii="Times New Roman" w:hAnsi="Times New Roman"/>
          <w:b/>
          <w:sz w:val="24"/>
          <w:szCs w:val="24"/>
        </w:rPr>
        <w:t>Ikšķiles novada administratīvajā teritorijā</w:t>
      </w:r>
      <w:r w:rsidRPr="00113090">
        <w:rPr>
          <w:rFonts w:ascii="Times New Roman" w:hAnsi="Times New Roman"/>
          <w:b/>
          <w:noProof/>
          <w:sz w:val="24"/>
          <w:szCs w:val="24"/>
        </w:rPr>
        <w:t>”</w:t>
      </w:r>
    </w:p>
    <w:p w:rsidR="003303BA" w:rsidRPr="00113090" w:rsidRDefault="003303BA" w:rsidP="003303BA">
      <w:pPr>
        <w:jc w:val="center"/>
        <w:rPr>
          <w:rFonts w:ascii="Times New Roman" w:hAnsi="Times New Roman"/>
          <w:b/>
          <w:sz w:val="24"/>
          <w:szCs w:val="24"/>
        </w:rPr>
      </w:pPr>
      <w:r w:rsidRPr="00113090">
        <w:rPr>
          <w:rFonts w:ascii="Times New Roman" w:hAnsi="Times New Roman"/>
          <w:b/>
          <w:sz w:val="24"/>
          <w:szCs w:val="24"/>
        </w:rPr>
        <w:t>Paskaidrojuma 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6001"/>
      </w:tblGrid>
      <w:tr w:rsidR="003303BA" w:rsidRPr="002076CC" w:rsidTr="00FF46E1">
        <w:tc>
          <w:tcPr>
            <w:tcW w:w="2340" w:type="dxa"/>
            <w:tcBorders>
              <w:top w:val="single" w:sz="4" w:space="0" w:color="auto"/>
              <w:left w:val="single" w:sz="4" w:space="0" w:color="auto"/>
              <w:bottom w:val="single" w:sz="4" w:space="0" w:color="auto"/>
              <w:right w:val="single" w:sz="4" w:space="0" w:color="auto"/>
            </w:tcBorders>
            <w:hideMark/>
          </w:tcPr>
          <w:p w:rsidR="003303BA" w:rsidRPr="002076CC" w:rsidRDefault="003303BA" w:rsidP="00FF46E1">
            <w:pPr>
              <w:spacing w:before="120"/>
              <w:jc w:val="both"/>
              <w:rPr>
                <w:rFonts w:ascii="Times New Roman" w:hAnsi="Times New Roman"/>
                <w:b/>
              </w:rPr>
            </w:pPr>
            <w:r w:rsidRPr="002076CC">
              <w:rPr>
                <w:rFonts w:ascii="Times New Roman" w:hAnsi="Times New Roman"/>
                <w:b/>
              </w:rPr>
              <w:t>Paskaidrojuma raksta sadaļas</w:t>
            </w:r>
          </w:p>
        </w:tc>
        <w:tc>
          <w:tcPr>
            <w:tcW w:w="6482" w:type="dxa"/>
            <w:tcBorders>
              <w:top w:val="single" w:sz="4" w:space="0" w:color="auto"/>
              <w:left w:val="single" w:sz="4" w:space="0" w:color="auto"/>
              <w:bottom w:val="single" w:sz="4" w:space="0" w:color="auto"/>
              <w:right w:val="single" w:sz="4" w:space="0" w:color="auto"/>
            </w:tcBorders>
            <w:hideMark/>
          </w:tcPr>
          <w:p w:rsidR="003303BA" w:rsidRPr="002076CC" w:rsidRDefault="003303BA" w:rsidP="00FF46E1">
            <w:pPr>
              <w:spacing w:before="120"/>
              <w:jc w:val="both"/>
              <w:rPr>
                <w:rFonts w:ascii="Times New Roman" w:hAnsi="Times New Roman"/>
                <w:b/>
              </w:rPr>
            </w:pPr>
            <w:r w:rsidRPr="002076CC">
              <w:rPr>
                <w:rFonts w:ascii="Times New Roman" w:hAnsi="Times New Roman"/>
                <w:b/>
              </w:rPr>
              <w:t>Norādāmā informācija</w:t>
            </w:r>
          </w:p>
        </w:tc>
      </w:tr>
      <w:tr w:rsidR="003303BA" w:rsidRPr="002076CC" w:rsidTr="00FF46E1">
        <w:tc>
          <w:tcPr>
            <w:tcW w:w="2340" w:type="dxa"/>
            <w:tcBorders>
              <w:top w:val="single" w:sz="4" w:space="0" w:color="auto"/>
              <w:left w:val="single" w:sz="4" w:space="0" w:color="auto"/>
              <w:bottom w:val="single" w:sz="4" w:space="0" w:color="auto"/>
              <w:right w:val="single" w:sz="4" w:space="0" w:color="auto"/>
            </w:tcBorders>
            <w:hideMark/>
          </w:tcPr>
          <w:p w:rsidR="003303BA" w:rsidRPr="002076CC" w:rsidRDefault="003303BA" w:rsidP="00FF46E1">
            <w:pPr>
              <w:spacing w:before="120"/>
              <w:ind w:left="142" w:hanging="142"/>
              <w:rPr>
                <w:rFonts w:ascii="Times New Roman" w:hAnsi="Times New Roman"/>
              </w:rPr>
            </w:pPr>
            <w:r w:rsidRPr="002076CC">
              <w:rPr>
                <w:rFonts w:ascii="Times New Roman" w:hAnsi="Times New Roman"/>
              </w:rPr>
              <w:t>1.Projekta nepieciešamības pamatojums</w:t>
            </w:r>
          </w:p>
        </w:tc>
        <w:tc>
          <w:tcPr>
            <w:tcW w:w="6482" w:type="dxa"/>
            <w:tcBorders>
              <w:top w:val="single" w:sz="4" w:space="0" w:color="auto"/>
              <w:left w:val="single" w:sz="4" w:space="0" w:color="auto"/>
              <w:bottom w:val="single" w:sz="4" w:space="0" w:color="auto"/>
              <w:right w:val="single" w:sz="4" w:space="0" w:color="auto"/>
            </w:tcBorders>
          </w:tcPr>
          <w:p w:rsidR="003303BA" w:rsidRPr="002076CC" w:rsidRDefault="003303BA" w:rsidP="00FF46E1">
            <w:pPr>
              <w:pStyle w:val="Default"/>
              <w:spacing w:before="120"/>
              <w:jc w:val="both"/>
              <w:rPr>
                <w:sz w:val="22"/>
                <w:szCs w:val="22"/>
              </w:rPr>
            </w:pPr>
            <w:r w:rsidRPr="002076CC">
              <w:rPr>
                <w:sz w:val="22"/>
                <w:szCs w:val="22"/>
              </w:rPr>
              <w:t>Saistošie noteikumi ir sagatavoti p</w:t>
            </w:r>
            <w:r w:rsidRPr="002076CC">
              <w:rPr>
                <w:color w:val="auto"/>
                <w:sz w:val="22"/>
                <w:szCs w:val="22"/>
              </w:rPr>
              <w:t xml:space="preserve">amatojoties uz </w:t>
            </w:r>
            <w:r w:rsidRPr="002076CC">
              <w:rPr>
                <w:sz w:val="22"/>
                <w:szCs w:val="22"/>
              </w:rPr>
              <w:t xml:space="preserve">Dzīvnieku aizsardzības </w:t>
            </w:r>
            <w:r w:rsidRPr="002076CC">
              <w:rPr>
                <w:color w:val="auto"/>
                <w:sz w:val="22"/>
                <w:szCs w:val="22"/>
              </w:rPr>
              <w:t xml:space="preserve">likuma </w:t>
            </w:r>
            <w:r w:rsidRPr="002076CC">
              <w:rPr>
                <w:sz w:val="22"/>
                <w:szCs w:val="22"/>
              </w:rPr>
              <w:t>8.panta trešo daļu, Ministru kabineta 2011.gada 21.jūnija noteikumu Nr.491 „Mājas (istabas) dzīvnieku reģistrācijas kārtība” 3.punktu, Ministru kabineta 2006.gada4.aprīļa noteikumu Nr.266 „Labturības prasības mājas (istabas) dzīvnieku turēšanai, tirdzniecībai un demonstrēšanai publiskās izstādēs, kā arī suņa apmācībai” 13.punktu, kā arī precizēti saskaņā ar Vides aizsardzības un reģionālās attīstības ministrijas 2018. gada 9.marta vēstulē 1-18/2214 “Par saistošajiem noteikumiem Nr. 20/2017” norādīto.</w:t>
            </w:r>
          </w:p>
        </w:tc>
      </w:tr>
      <w:tr w:rsidR="003303BA" w:rsidRPr="002076CC" w:rsidTr="00FF46E1">
        <w:trPr>
          <w:trHeight w:val="497"/>
        </w:trPr>
        <w:tc>
          <w:tcPr>
            <w:tcW w:w="2340" w:type="dxa"/>
            <w:tcBorders>
              <w:top w:val="single" w:sz="4" w:space="0" w:color="auto"/>
              <w:left w:val="single" w:sz="4" w:space="0" w:color="auto"/>
              <w:bottom w:val="single" w:sz="4" w:space="0" w:color="auto"/>
              <w:right w:val="single" w:sz="4" w:space="0" w:color="auto"/>
            </w:tcBorders>
            <w:hideMark/>
          </w:tcPr>
          <w:p w:rsidR="003303BA" w:rsidRPr="002076CC" w:rsidRDefault="003303BA" w:rsidP="00FF46E1">
            <w:pPr>
              <w:spacing w:before="120"/>
              <w:ind w:left="142" w:hanging="142"/>
              <w:rPr>
                <w:rFonts w:ascii="Times New Roman" w:hAnsi="Times New Roman"/>
              </w:rPr>
            </w:pPr>
            <w:r w:rsidRPr="002076CC">
              <w:rPr>
                <w:rFonts w:ascii="Times New Roman" w:hAnsi="Times New Roman"/>
              </w:rPr>
              <w:t>2.Īss projekta satura izklāsts</w:t>
            </w:r>
          </w:p>
        </w:tc>
        <w:tc>
          <w:tcPr>
            <w:tcW w:w="6482" w:type="dxa"/>
            <w:tcBorders>
              <w:top w:val="single" w:sz="4" w:space="0" w:color="auto"/>
              <w:left w:val="single" w:sz="4" w:space="0" w:color="auto"/>
              <w:bottom w:val="single" w:sz="4" w:space="0" w:color="auto"/>
              <w:right w:val="single" w:sz="4" w:space="0" w:color="auto"/>
            </w:tcBorders>
          </w:tcPr>
          <w:p w:rsidR="003303BA" w:rsidRPr="002076CC" w:rsidRDefault="003303BA" w:rsidP="00FF46E1">
            <w:pPr>
              <w:pStyle w:val="Default"/>
              <w:spacing w:before="120"/>
              <w:ind w:left="325" w:hanging="325"/>
              <w:jc w:val="both"/>
              <w:rPr>
                <w:color w:val="auto"/>
                <w:sz w:val="22"/>
                <w:szCs w:val="22"/>
              </w:rPr>
            </w:pPr>
            <w:r w:rsidRPr="002076CC">
              <w:rPr>
                <w:color w:val="auto"/>
                <w:sz w:val="22"/>
                <w:szCs w:val="22"/>
              </w:rPr>
              <w:t xml:space="preserve">2.1.Noteikumu mērķis ir nodrošināt normatīvajos aktos noteikto pašvaldības autonomo funkciju un uzdevumu izpildi. </w:t>
            </w:r>
          </w:p>
          <w:p w:rsidR="003303BA" w:rsidRPr="002076CC" w:rsidRDefault="003303BA" w:rsidP="00FF46E1">
            <w:pPr>
              <w:pStyle w:val="Default"/>
              <w:spacing w:before="120"/>
              <w:ind w:left="325" w:hanging="325"/>
              <w:jc w:val="both"/>
              <w:rPr>
                <w:sz w:val="22"/>
                <w:szCs w:val="22"/>
              </w:rPr>
            </w:pPr>
            <w:r w:rsidRPr="002076CC">
              <w:rPr>
                <w:color w:val="auto"/>
                <w:sz w:val="22"/>
                <w:szCs w:val="22"/>
              </w:rPr>
              <w:t>2.2. Noteikumu mērķis ir arī sadarbība ar novadu iedzīvotājiem šo noteikumu izpildē, gan n</w:t>
            </w:r>
            <w:r w:rsidRPr="002076CC">
              <w:rPr>
                <w:sz w:val="22"/>
                <w:szCs w:val="22"/>
              </w:rPr>
              <w:t xml:space="preserve">osakot mājas dzīvnieku īpašniekiem to uzturēšanas pienākumu atbilstoši normatīvo aktu prasībām, gan arī pienākumu ziņot </w:t>
            </w:r>
            <w:r w:rsidRPr="002076CC">
              <w:rPr>
                <w:rFonts w:eastAsia="Times New Roman"/>
                <w:sz w:val="22"/>
                <w:szCs w:val="22"/>
              </w:rPr>
              <w:t xml:space="preserve">Reģionālajai </w:t>
            </w:r>
            <w:r w:rsidRPr="002076CC">
              <w:rPr>
                <w:sz w:val="22"/>
                <w:szCs w:val="22"/>
              </w:rPr>
              <w:t>pašvaldības policijai par noklīdušiem, klaiņojošiem, bezpalīdzības stāvoklī esošiem, ievainotiem vai mirušiem dzīvniekiem u.tml.</w:t>
            </w:r>
          </w:p>
        </w:tc>
      </w:tr>
      <w:tr w:rsidR="003303BA" w:rsidRPr="002076CC" w:rsidTr="00FF46E1">
        <w:tc>
          <w:tcPr>
            <w:tcW w:w="2340" w:type="dxa"/>
            <w:tcBorders>
              <w:top w:val="single" w:sz="4" w:space="0" w:color="auto"/>
              <w:left w:val="single" w:sz="4" w:space="0" w:color="auto"/>
              <w:bottom w:val="single" w:sz="4" w:space="0" w:color="auto"/>
              <w:right w:val="single" w:sz="4" w:space="0" w:color="auto"/>
            </w:tcBorders>
            <w:hideMark/>
          </w:tcPr>
          <w:p w:rsidR="003303BA" w:rsidRPr="002076CC" w:rsidRDefault="003303BA" w:rsidP="00FF46E1">
            <w:pPr>
              <w:spacing w:before="120"/>
              <w:ind w:left="142" w:hanging="142"/>
              <w:rPr>
                <w:rFonts w:ascii="Times New Roman" w:hAnsi="Times New Roman"/>
              </w:rPr>
            </w:pPr>
            <w:r w:rsidRPr="002076CC">
              <w:rPr>
                <w:rFonts w:ascii="Times New Roman" w:hAnsi="Times New Roman"/>
              </w:rPr>
              <w:t>3.Informācija par plānotā projekta ietekmi uz pašvaldības budžetu</w:t>
            </w:r>
          </w:p>
        </w:tc>
        <w:tc>
          <w:tcPr>
            <w:tcW w:w="6482" w:type="dxa"/>
            <w:tcBorders>
              <w:top w:val="single" w:sz="4" w:space="0" w:color="auto"/>
              <w:left w:val="single" w:sz="4" w:space="0" w:color="auto"/>
              <w:bottom w:val="single" w:sz="4" w:space="0" w:color="auto"/>
              <w:right w:val="single" w:sz="4" w:space="0" w:color="auto"/>
            </w:tcBorders>
          </w:tcPr>
          <w:p w:rsidR="003303BA" w:rsidRPr="002076CC" w:rsidRDefault="003303BA" w:rsidP="00FF46E1">
            <w:pPr>
              <w:pStyle w:val="Default"/>
              <w:spacing w:before="120"/>
              <w:jc w:val="both"/>
              <w:rPr>
                <w:sz w:val="22"/>
                <w:szCs w:val="22"/>
              </w:rPr>
            </w:pPr>
            <w:r w:rsidRPr="002076CC">
              <w:rPr>
                <w:sz w:val="22"/>
                <w:szCs w:val="22"/>
              </w:rPr>
              <w:t>Saistošo noteikumu īstenošana neradīs būtisku ietekmi uz pašvaldības budžetu. Plānots, ka ar iedzīvotāju iesaisti tiek mazināts gadījumu skaits, kad dzīvnieki tie nogādāti patversmē, attiecīgi samazināsies arī pašvaldības izdevumi.</w:t>
            </w:r>
          </w:p>
        </w:tc>
      </w:tr>
      <w:tr w:rsidR="003303BA" w:rsidRPr="002076CC" w:rsidTr="00FF46E1">
        <w:tc>
          <w:tcPr>
            <w:tcW w:w="2340" w:type="dxa"/>
            <w:tcBorders>
              <w:top w:val="single" w:sz="4" w:space="0" w:color="auto"/>
              <w:left w:val="single" w:sz="4" w:space="0" w:color="auto"/>
              <w:bottom w:val="single" w:sz="4" w:space="0" w:color="auto"/>
              <w:right w:val="single" w:sz="4" w:space="0" w:color="auto"/>
            </w:tcBorders>
            <w:hideMark/>
          </w:tcPr>
          <w:p w:rsidR="003303BA" w:rsidRPr="002076CC" w:rsidRDefault="003303BA" w:rsidP="00FF46E1">
            <w:pPr>
              <w:spacing w:before="120"/>
              <w:ind w:left="142" w:hanging="142"/>
              <w:rPr>
                <w:rFonts w:ascii="Times New Roman" w:hAnsi="Times New Roman"/>
              </w:rPr>
            </w:pPr>
            <w:r w:rsidRPr="002076CC">
              <w:rPr>
                <w:rFonts w:ascii="Times New Roman" w:hAnsi="Times New Roman"/>
              </w:rPr>
              <w:t>4. Informācija par plānotā projekta ietekmi uz uzņēmējdarbības vidi</w:t>
            </w:r>
          </w:p>
        </w:tc>
        <w:tc>
          <w:tcPr>
            <w:tcW w:w="6482" w:type="dxa"/>
            <w:tcBorders>
              <w:top w:val="single" w:sz="4" w:space="0" w:color="auto"/>
              <w:left w:val="single" w:sz="4" w:space="0" w:color="auto"/>
              <w:bottom w:val="single" w:sz="4" w:space="0" w:color="auto"/>
              <w:right w:val="single" w:sz="4" w:space="0" w:color="auto"/>
            </w:tcBorders>
          </w:tcPr>
          <w:p w:rsidR="003303BA" w:rsidRPr="002076CC" w:rsidRDefault="003303BA" w:rsidP="00FF46E1">
            <w:pPr>
              <w:pStyle w:val="Default"/>
              <w:spacing w:before="120"/>
              <w:jc w:val="both"/>
              <w:rPr>
                <w:sz w:val="22"/>
                <w:szCs w:val="22"/>
              </w:rPr>
            </w:pPr>
            <w:r w:rsidRPr="002076CC">
              <w:rPr>
                <w:sz w:val="22"/>
                <w:szCs w:val="22"/>
              </w:rPr>
              <w:t>Saistošie noteikumi attiecas uz visām juridiskām un fiziskām personām, kas ir dzīvnieku īpašnieki un dzīvnieku turētāji.</w:t>
            </w:r>
          </w:p>
          <w:p w:rsidR="003303BA" w:rsidRPr="002076CC" w:rsidRDefault="003303BA" w:rsidP="00FF46E1">
            <w:pPr>
              <w:pStyle w:val="CommentText"/>
              <w:rPr>
                <w:sz w:val="22"/>
                <w:szCs w:val="22"/>
              </w:rPr>
            </w:pPr>
          </w:p>
        </w:tc>
      </w:tr>
      <w:tr w:rsidR="003303BA" w:rsidRPr="002076CC" w:rsidTr="00FF46E1">
        <w:tc>
          <w:tcPr>
            <w:tcW w:w="2340" w:type="dxa"/>
            <w:tcBorders>
              <w:top w:val="single" w:sz="4" w:space="0" w:color="auto"/>
              <w:left w:val="single" w:sz="4" w:space="0" w:color="auto"/>
              <w:bottom w:val="single" w:sz="4" w:space="0" w:color="auto"/>
              <w:right w:val="single" w:sz="4" w:space="0" w:color="auto"/>
            </w:tcBorders>
            <w:hideMark/>
          </w:tcPr>
          <w:p w:rsidR="003303BA" w:rsidRPr="002076CC" w:rsidRDefault="003303BA" w:rsidP="00FF46E1">
            <w:pPr>
              <w:spacing w:before="120"/>
              <w:ind w:left="142" w:hanging="142"/>
              <w:rPr>
                <w:rFonts w:ascii="Times New Roman" w:hAnsi="Times New Roman"/>
              </w:rPr>
            </w:pPr>
            <w:r w:rsidRPr="002076CC">
              <w:rPr>
                <w:rFonts w:ascii="Times New Roman" w:hAnsi="Times New Roman"/>
              </w:rPr>
              <w:t>5. Informācija par administratīvajām procedūrām</w:t>
            </w:r>
          </w:p>
        </w:tc>
        <w:tc>
          <w:tcPr>
            <w:tcW w:w="6482" w:type="dxa"/>
            <w:tcBorders>
              <w:top w:val="single" w:sz="4" w:space="0" w:color="auto"/>
              <w:left w:val="single" w:sz="4" w:space="0" w:color="auto"/>
              <w:bottom w:val="single" w:sz="4" w:space="0" w:color="auto"/>
              <w:right w:val="single" w:sz="4" w:space="0" w:color="auto"/>
            </w:tcBorders>
          </w:tcPr>
          <w:p w:rsidR="003303BA" w:rsidRPr="002076CC" w:rsidRDefault="003303BA" w:rsidP="00FF46E1">
            <w:pPr>
              <w:ind w:left="439" w:hanging="439"/>
              <w:rPr>
                <w:rFonts w:ascii="Times New Roman" w:hAnsi="Times New Roman"/>
              </w:rPr>
            </w:pPr>
            <w:r w:rsidRPr="002076CC">
              <w:rPr>
                <w:rFonts w:ascii="Times New Roman" w:hAnsi="Times New Roman"/>
              </w:rPr>
              <w:t>5.1. Kontrolēt saistošo noteikumu izpildi un sastādīt administratīvā pārkāpuma protokolus ir tiesīga Reģionālā pašvaldības policija.</w:t>
            </w:r>
          </w:p>
          <w:p w:rsidR="003303BA" w:rsidRPr="002076CC" w:rsidRDefault="003303BA" w:rsidP="00FF46E1">
            <w:pPr>
              <w:ind w:left="439" w:hanging="439"/>
              <w:rPr>
                <w:rFonts w:ascii="Times New Roman" w:hAnsi="Times New Roman"/>
              </w:rPr>
            </w:pPr>
            <w:r w:rsidRPr="002076CC">
              <w:rPr>
                <w:rFonts w:ascii="Times New Roman" w:hAnsi="Times New Roman"/>
              </w:rPr>
              <w:t>5.2. Administratīvos pārkāpumus saskaņā ar administratīvajiem protokoliem izskata Ikšķiles novada pašvaldības Administratīvā komisija. Par noteikumu neievērošanu vainīgās personas var tikt sauktas pie administratīvās atbildības un tās var tikt sodītas ar naudas sodu.</w:t>
            </w:r>
          </w:p>
        </w:tc>
      </w:tr>
      <w:tr w:rsidR="003303BA" w:rsidRPr="002076CC" w:rsidTr="00FF46E1">
        <w:tc>
          <w:tcPr>
            <w:tcW w:w="2340" w:type="dxa"/>
            <w:tcBorders>
              <w:top w:val="single" w:sz="4" w:space="0" w:color="auto"/>
              <w:left w:val="single" w:sz="4" w:space="0" w:color="auto"/>
              <w:bottom w:val="single" w:sz="4" w:space="0" w:color="auto"/>
              <w:right w:val="single" w:sz="4" w:space="0" w:color="auto"/>
            </w:tcBorders>
            <w:hideMark/>
          </w:tcPr>
          <w:p w:rsidR="003303BA" w:rsidRPr="002076CC" w:rsidRDefault="003303BA" w:rsidP="00FF46E1">
            <w:pPr>
              <w:spacing w:before="120"/>
              <w:ind w:left="142" w:hanging="142"/>
              <w:rPr>
                <w:rFonts w:ascii="Times New Roman" w:hAnsi="Times New Roman"/>
              </w:rPr>
            </w:pPr>
            <w:r w:rsidRPr="002076CC">
              <w:rPr>
                <w:rFonts w:ascii="Times New Roman" w:hAnsi="Times New Roman"/>
              </w:rPr>
              <w:lastRenderedPageBreak/>
              <w:t>6. Informācija par konsultācijām ar privātpersonām</w:t>
            </w:r>
          </w:p>
        </w:tc>
        <w:tc>
          <w:tcPr>
            <w:tcW w:w="6482" w:type="dxa"/>
            <w:tcBorders>
              <w:top w:val="single" w:sz="4" w:space="0" w:color="auto"/>
              <w:left w:val="single" w:sz="4" w:space="0" w:color="auto"/>
              <w:bottom w:val="single" w:sz="4" w:space="0" w:color="auto"/>
              <w:right w:val="single" w:sz="4" w:space="0" w:color="auto"/>
            </w:tcBorders>
          </w:tcPr>
          <w:p w:rsidR="003303BA" w:rsidRPr="002076CC" w:rsidRDefault="003303BA" w:rsidP="00FF46E1">
            <w:pPr>
              <w:pStyle w:val="Default"/>
              <w:spacing w:before="120"/>
              <w:jc w:val="both"/>
              <w:rPr>
                <w:sz w:val="22"/>
                <w:szCs w:val="22"/>
              </w:rPr>
            </w:pPr>
            <w:r w:rsidRPr="002076CC">
              <w:rPr>
                <w:sz w:val="22"/>
                <w:szCs w:val="22"/>
              </w:rPr>
              <w:t>Saistošo noteikumu izstrādes procesā notikusi informācijas apmaiņa ar privātpersonām</w:t>
            </w:r>
          </w:p>
        </w:tc>
      </w:tr>
    </w:tbl>
    <w:p w:rsidR="003303BA" w:rsidRPr="002076CC" w:rsidRDefault="003303BA" w:rsidP="003303BA">
      <w:pPr>
        <w:spacing w:before="120"/>
        <w:jc w:val="center"/>
        <w:rPr>
          <w:rFonts w:ascii="Times New Roman" w:hAnsi="Times New Roman"/>
        </w:rPr>
      </w:pPr>
    </w:p>
    <w:p w:rsidR="003303BA" w:rsidRPr="002076CC" w:rsidRDefault="003303BA" w:rsidP="003303BA">
      <w:pPr>
        <w:spacing w:before="120"/>
        <w:jc w:val="center"/>
        <w:rPr>
          <w:rFonts w:ascii="Times New Roman" w:hAnsi="Times New Roman"/>
        </w:rPr>
      </w:pPr>
      <w:r w:rsidRPr="002076CC">
        <w:rPr>
          <w:rFonts w:ascii="Times New Roman" w:hAnsi="Times New Roman"/>
        </w:rPr>
        <w:t>Domes priekšsēdētājs</w:t>
      </w:r>
      <w:r w:rsidRPr="002076CC">
        <w:rPr>
          <w:rFonts w:ascii="Times New Roman" w:hAnsi="Times New Roman"/>
        </w:rPr>
        <w:tab/>
      </w:r>
      <w:r w:rsidRPr="002076CC">
        <w:rPr>
          <w:rFonts w:ascii="Times New Roman" w:hAnsi="Times New Roman"/>
        </w:rPr>
        <w:tab/>
      </w:r>
      <w:r w:rsidRPr="002076CC">
        <w:rPr>
          <w:rFonts w:ascii="Times New Roman" w:hAnsi="Times New Roman"/>
        </w:rPr>
        <w:tab/>
      </w:r>
      <w:r w:rsidRPr="002076CC">
        <w:rPr>
          <w:rFonts w:ascii="Times New Roman" w:hAnsi="Times New Roman"/>
        </w:rPr>
        <w:tab/>
      </w:r>
      <w:r w:rsidRPr="002076CC">
        <w:rPr>
          <w:rFonts w:ascii="Times New Roman" w:hAnsi="Times New Roman"/>
        </w:rPr>
        <w:tab/>
        <w:t>Indulis Trapiņš</w:t>
      </w:r>
    </w:p>
    <w:p w:rsidR="00696349" w:rsidRDefault="00696349"/>
    <w:p w:rsidR="00D50C15" w:rsidRPr="00D50C15" w:rsidRDefault="00D50C15">
      <w:pPr>
        <w:rPr>
          <w:rFonts w:ascii="Times New Roman" w:hAnsi="Times New Roman"/>
          <w:sz w:val="24"/>
          <w:szCs w:val="24"/>
        </w:rPr>
      </w:pPr>
    </w:p>
    <w:sectPr w:rsidR="00D50C15" w:rsidRPr="00D50C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E3D7E"/>
    <w:multiLevelType w:val="multilevel"/>
    <w:tmpl w:val="0426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BA"/>
    <w:rsid w:val="00113090"/>
    <w:rsid w:val="00243C1A"/>
    <w:rsid w:val="003303BA"/>
    <w:rsid w:val="00356A4D"/>
    <w:rsid w:val="00696349"/>
    <w:rsid w:val="00D50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5175-4CB7-49FE-9C4D-AE057910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3B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303B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3BA"/>
    <w:rPr>
      <w:rFonts w:asciiTheme="majorHAnsi" w:eastAsiaTheme="majorEastAsia" w:hAnsiTheme="majorHAnsi" w:cstheme="majorBidi"/>
      <w:color w:val="2F5496" w:themeColor="accent1" w:themeShade="BF"/>
      <w:sz w:val="32"/>
      <w:szCs w:val="32"/>
      <w:lang w:val="ru-RU" w:eastAsia="lv-LV"/>
    </w:rPr>
  </w:style>
  <w:style w:type="character" w:styleId="Strong">
    <w:name w:val="Strong"/>
    <w:uiPriority w:val="22"/>
    <w:qFormat/>
    <w:rsid w:val="003303BA"/>
    <w:rPr>
      <w:b/>
      <w:bCs/>
    </w:rPr>
  </w:style>
  <w:style w:type="paragraph" w:customStyle="1" w:styleId="tv213">
    <w:name w:val="tv213"/>
    <w:basedOn w:val="Normal"/>
    <w:rsid w:val="003303B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3303B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CommentText">
    <w:name w:val="annotation text"/>
    <w:basedOn w:val="Normal"/>
    <w:link w:val="CommentTextChar"/>
    <w:uiPriority w:val="99"/>
    <w:unhideWhenUsed/>
    <w:rsid w:val="003303BA"/>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rsid w:val="003303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BE65-BBF7-43FC-BAAA-BC2593E4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5630</Words>
  <Characters>3210</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Valentīna Kābele</dc:creator>
  <cp:keywords/>
  <dc:description/>
  <cp:lastModifiedBy>Ikšķiles novada Dome</cp:lastModifiedBy>
  <cp:revision>2</cp:revision>
  <dcterms:created xsi:type="dcterms:W3CDTF">2018-06-15T10:30:00Z</dcterms:created>
  <dcterms:modified xsi:type="dcterms:W3CDTF">2018-06-15T10:30:00Z</dcterms:modified>
</cp:coreProperties>
</file>